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10020" w:type="dxa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737"/>
        <w:gridCol w:w="2096"/>
        <w:gridCol w:w="2948"/>
        <w:gridCol w:w="239"/>
      </w:tblGrid>
      <w:tr w:rsidR="00865FBD" w:rsidRPr="00C908C9" w14:paraId="53E4F1FA" w14:textId="77777777" w:rsidTr="004A3F2A">
        <w:trPr>
          <w:trHeight w:val="170"/>
        </w:trPr>
        <w:tc>
          <w:tcPr>
            <w:tcW w:w="4737" w:type="dxa"/>
            <w:vMerge w:val="restart"/>
            <w:shd w:val="clear" w:color="auto" w:fill="1F497D" w:themeFill="text2"/>
            <w:vAlign w:val="center"/>
            <w:hideMark/>
          </w:tcPr>
          <w:p w14:paraId="134D67E6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1B97A5EB" w14:textId="13A1CECF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C5568D">
              <w:rPr>
                <w:color w:val="FFFFFF" w:themeColor="background1"/>
                <w:sz w:val="28"/>
              </w:rPr>
              <w:t>2</w:t>
            </w:r>
            <w:r w:rsidR="00B1303A">
              <w:rPr>
                <w:color w:val="FFFFFF" w:themeColor="background1"/>
                <w:sz w:val="28"/>
              </w:rPr>
              <w:t>1</w:t>
            </w:r>
            <w:r w:rsidRPr="00876227">
              <w:rPr>
                <w:color w:val="FFFFFF" w:themeColor="background1"/>
                <w:sz w:val="28"/>
              </w:rPr>
              <w:t>/20</w:t>
            </w:r>
            <w:r w:rsidR="00C5568D">
              <w:rPr>
                <w:color w:val="FFFFFF" w:themeColor="background1"/>
                <w:sz w:val="28"/>
              </w:rPr>
              <w:t>2</w:t>
            </w:r>
            <w:r w:rsidR="00B1303A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5283" w:type="dxa"/>
            <w:gridSpan w:val="3"/>
            <w:tcBorders>
              <w:bottom w:val="nil"/>
            </w:tcBorders>
            <w:hideMark/>
          </w:tcPr>
          <w:p w14:paraId="23C4E72A" w14:textId="77777777" w:rsidR="00876227" w:rsidRPr="00C908C9" w:rsidRDefault="00876227" w:rsidP="00876227">
            <w:pPr>
              <w:jc w:val="center"/>
            </w:pPr>
          </w:p>
        </w:tc>
      </w:tr>
      <w:tr w:rsidR="004A3F2A" w:rsidRPr="00C908C9" w14:paraId="46DE4FC6" w14:textId="77777777" w:rsidTr="004A3F2A">
        <w:trPr>
          <w:trHeight w:val="410"/>
        </w:trPr>
        <w:tc>
          <w:tcPr>
            <w:tcW w:w="4737" w:type="dxa"/>
            <w:vMerge/>
            <w:shd w:val="clear" w:color="auto" w:fill="1F497D" w:themeFill="text2"/>
            <w:vAlign w:val="center"/>
          </w:tcPr>
          <w:p w14:paraId="1123D4BF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5044" w:type="dxa"/>
            <w:gridSpan w:val="2"/>
            <w:tcBorders>
              <w:top w:val="nil"/>
              <w:bottom w:val="nil"/>
              <w:right w:val="nil"/>
            </w:tcBorders>
          </w:tcPr>
          <w:p w14:paraId="26A55D75" w14:textId="577768DA" w:rsidR="00876227" w:rsidRPr="00876227" w:rsidRDefault="00A55B23" w:rsidP="00865FBD">
            <w:pPr>
              <w:ind w:right="-387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  <w:r w:rsidR="00813174">
              <w:rPr>
                <w:color w:val="1F497D" w:themeColor="text2"/>
                <w:sz w:val="20"/>
              </w:rPr>
              <w:t xml:space="preserve">: </w:t>
            </w:r>
            <w:r w:rsidR="00C5568D">
              <w:rPr>
                <w:color w:val="1F497D" w:themeColor="text2"/>
                <w:sz w:val="20"/>
              </w:rPr>
              <w:t>Física e Química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</w:tcBorders>
          </w:tcPr>
          <w:p w14:paraId="30FF2294" w14:textId="77777777" w:rsidR="00876227" w:rsidRPr="004A3F2A" w:rsidRDefault="00876227" w:rsidP="00CC69A8">
            <w:pPr>
              <w:rPr>
                <w:b/>
                <w:color w:val="1F497D" w:themeColor="text2"/>
                <w:sz w:val="20"/>
                <w:szCs w:val="20"/>
              </w:rPr>
            </w:pPr>
          </w:p>
        </w:tc>
      </w:tr>
      <w:tr w:rsidR="004A3F2A" w:rsidRPr="00C908C9" w14:paraId="547F2192" w14:textId="77777777" w:rsidTr="00B1303A">
        <w:trPr>
          <w:trHeight w:val="421"/>
        </w:trPr>
        <w:tc>
          <w:tcPr>
            <w:tcW w:w="4737" w:type="dxa"/>
            <w:vMerge/>
            <w:shd w:val="clear" w:color="auto" w:fill="1F497D" w:themeFill="text2"/>
            <w:vAlign w:val="center"/>
          </w:tcPr>
          <w:p w14:paraId="59A727C2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2096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7CAD2C98" w14:textId="08E0CFDE" w:rsidR="00876227" w:rsidRPr="00876227" w:rsidRDefault="00A55B23" w:rsidP="00813174">
            <w:pPr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Ano</w:t>
            </w:r>
            <w:r w:rsidR="00813174">
              <w:rPr>
                <w:color w:val="1F497D" w:themeColor="text2"/>
                <w:sz w:val="20"/>
              </w:rPr>
              <w:t xml:space="preserve">: </w:t>
            </w:r>
            <w:r w:rsidR="00C5568D">
              <w:rPr>
                <w:color w:val="1F497D" w:themeColor="text2"/>
                <w:sz w:val="20"/>
              </w:rPr>
              <w:t>3º ano</w:t>
            </w:r>
            <w:r w:rsidR="004030E5">
              <w:rPr>
                <w:color w:val="1F497D" w:themeColor="text2"/>
                <w:sz w:val="20"/>
              </w:rPr>
              <w:t xml:space="preserve">, turma </w:t>
            </w:r>
            <w:r w:rsidR="00B1303A">
              <w:rPr>
                <w:color w:val="1F497D" w:themeColor="text2"/>
                <w:sz w:val="20"/>
              </w:rPr>
              <w:t>E</w:t>
            </w:r>
          </w:p>
        </w:tc>
        <w:tc>
          <w:tcPr>
            <w:tcW w:w="3187" w:type="dxa"/>
            <w:gridSpan w:val="2"/>
            <w:tcBorders>
              <w:top w:val="nil"/>
              <w:left w:val="nil"/>
              <w:bottom w:val="single" w:sz="4" w:space="0" w:color="1F497D" w:themeColor="text2"/>
            </w:tcBorders>
          </w:tcPr>
          <w:p w14:paraId="1A94AB5F" w14:textId="77777777" w:rsidR="00876227" w:rsidRPr="00125ECE" w:rsidRDefault="00876227" w:rsidP="00FF1D03">
            <w:pPr>
              <w:rPr>
                <w:b/>
                <w:color w:val="1F497D" w:themeColor="text2"/>
                <w:sz w:val="28"/>
              </w:rPr>
            </w:pPr>
          </w:p>
        </w:tc>
      </w:tr>
    </w:tbl>
    <w:p w14:paraId="2C37B183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714"/>
        <w:gridCol w:w="1247"/>
        <w:gridCol w:w="3856"/>
        <w:gridCol w:w="1105"/>
      </w:tblGrid>
      <w:tr w:rsidR="00B1303A" w:rsidRPr="00390105" w14:paraId="76057206" w14:textId="77777777" w:rsidTr="00D23238">
        <w:tc>
          <w:tcPr>
            <w:tcW w:w="4961" w:type="dxa"/>
            <w:gridSpan w:val="2"/>
            <w:shd w:val="clear" w:color="auto" w:fill="948A54" w:themeFill="background2" w:themeFillShade="80"/>
          </w:tcPr>
          <w:p w14:paraId="6FA1AF66" w14:textId="1AD6AA5C" w:rsidR="00B1303A" w:rsidRPr="00390105" w:rsidRDefault="00B1303A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 xml:space="preserve">1º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61" w:type="dxa"/>
            <w:gridSpan w:val="2"/>
            <w:shd w:val="clear" w:color="auto" w:fill="948A54" w:themeFill="background2" w:themeFillShade="80"/>
          </w:tcPr>
          <w:p w14:paraId="3D07F9C3" w14:textId="0A1DFFE1" w:rsidR="00B1303A" w:rsidRPr="00390105" w:rsidRDefault="00B1303A" w:rsidP="00390105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B1303A" w14:paraId="7DF70CCE" w14:textId="77777777" w:rsidTr="00D23238">
        <w:tc>
          <w:tcPr>
            <w:tcW w:w="3714" w:type="dxa"/>
            <w:vAlign w:val="center"/>
          </w:tcPr>
          <w:p w14:paraId="49F43542" w14:textId="77777777" w:rsidR="00B1303A" w:rsidRPr="00390105" w:rsidRDefault="00B1303A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Nº de aulas previstas</w:t>
            </w:r>
          </w:p>
        </w:tc>
        <w:tc>
          <w:tcPr>
            <w:tcW w:w="1247" w:type="dxa"/>
            <w:vAlign w:val="center"/>
          </w:tcPr>
          <w:p w14:paraId="38AC002A" w14:textId="0C66BCBD" w:rsidR="00B1303A" w:rsidRPr="00390105" w:rsidRDefault="00A061C4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3856" w:type="dxa"/>
            <w:vAlign w:val="center"/>
          </w:tcPr>
          <w:p w14:paraId="5E3D2155" w14:textId="77777777" w:rsidR="00B1303A" w:rsidRPr="00390105" w:rsidRDefault="00B1303A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Nº de aulas previstas</w:t>
            </w:r>
          </w:p>
        </w:tc>
        <w:tc>
          <w:tcPr>
            <w:tcW w:w="1105" w:type="dxa"/>
            <w:vAlign w:val="center"/>
          </w:tcPr>
          <w:p w14:paraId="6A3492F7" w14:textId="537A7F8D" w:rsidR="00B1303A" w:rsidRPr="00390105" w:rsidRDefault="00A061C4" w:rsidP="000B1EA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08</w:t>
            </w:r>
          </w:p>
        </w:tc>
      </w:tr>
      <w:tr w:rsidR="00271850" w14:paraId="3C48BC3E" w14:textId="77777777" w:rsidTr="00CC3E8B">
        <w:tc>
          <w:tcPr>
            <w:tcW w:w="9922" w:type="dxa"/>
            <w:gridSpan w:val="4"/>
            <w:shd w:val="clear" w:color="auto" w:fill="948A54" w:themeFill="background2" w:themeFillShade="80"/>
          </w:tcPr>
          <w:p w14:paraId="09B33D71" w14:textId="77777777" w:rsidR="00271850" w:rsidRPr="00390105" w:rsidRDefault="00271850" w:rsidP="00390105">
            <w:pPr>
              <w:spacing w:before="40" w:after="40"/>
              <w:jc w:val="center"/>
              <w:rPr>
                <w:sz w:val="20"/>
              </w:rPr>
            </w:pPr>
            <w:r w:rsidRPr="00390105">
              <w:rPr>
                <w:b/>
                <w:sz w:val="20"/>
              </w:rPr>
              <w:t>Conteúdos</w:t>
            </w:r>
          </w:p>
        </w:tc>
      </w:tr>
      <w:tr w:rsidR="00D23238" w14:paraId="37E8E93C" w14:textId="77777777" w:rsidTr="002D782C">
        <w:tc>
          <w:tcPr>
            <w:tcW w:w="4961" w:type="dxa"/>
            <w:gridSpan w:val="2"/>
          </w:tcPr>
          <w:p w14:paraId="4D6A6619" w14:textId="77777777" w:rsidR="00D23238" w:rsidRPr="00432CCD" w:rsidRDefault="00D23238" w:rsidP="009148C4">
            <w:pPr>
              <w:rPr>
                <w:rFonts w:cstheme="minorHAnsi"/>
                <w:b/>
                <w:sz w:val="10"/>
                <w:szCs w:val="10"/>
              </w:rPr>
            </w:pPr>
          </w:p>
          <w:p w14:paraId="24838197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C5568D">
              <w:rPr>
                <w:rFonts w:cstheme="minorHAnsi"/>
                <w:b/>
                <w:sz w:val="20"/>
                <w:szCs w:val="20"/>
              </w:rPr>
              <w:t>Módulo  F</w:t>
            </w:r>
            <w:proofErr w:type="gramEnd"/>
            <w:r w:rsidRPr="00C5568D">
              <w:rPr>
                <w:rFonts w:cstheme="minorHAnsi"/>
                <w:b/>
                <w:sz w:val="20"/>
                <w:szCs w:val="20"/>
              </w:rPr>
              <w:t>1</w:t>
            </w:r>
          </w:p>
          <w:p w14:paraId="640F54C5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Forças e movimentos</w:t>
            </w:r>
          </w:p>
          <w:p w14:paraId="3B33FE61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 A Física estuda interações entre corpos</w:t>
            </w:r>
          </w:p>
          <w:p w14:paraId="54B2AFE5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1.1. Interações fundamentais</w:t>
            </w:r>
          </w:p>
          <w:p w14:paraId="6612CA2B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1.2. Lei das interações recíprocas</w:t>
            </w:r>
          </w:p>
          <w:p w14:paraId="79E2B5A0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2. Movimento unidimensional com velocidade constante</w:t>
            </w:r>
          </w:p>
          <w:p w14:paraId="095EAB72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2.1. Características do movimento unidimensional</w:t>
            </w:r>
          </w:p>
          <w:p w14:paraId="0FE3F2AF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2.2. Movimento uniforme</w:t>
            </w:r>
          </w:p>
          <w:p w14:paraId="36E1D4E1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2.3. Lei da inércia</w:t>
            </w:r>
          </w:p>
          <w:p w14:paraId="10B08326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3. Movimento unidimensional com aceleração constante</w:t>
            </w:r>
          </w:p>
          <w:p w14:paraId="5EA40040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3.1. Movimento uniformemente variado</w:t>
            </w:r>
          </w:p>
          <w:p w14:paraId="54AA80F9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3.2. Lei fundamental da Dinâmica</w:t>
            </w:r>
          </w:p>
          <w:p w14:paraId="2C22B59D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4. Introdução ao movimento no plano</w:t>
            </w:r>
          </w:p>
          <w:p w14:paraId="4A9E03C1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B02D40A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C5568D">
              <w:rPr>
                <w:rFonts w:cstheme="minorHAnsi"/>
                <w:b/>
                <w:sz w:val="20"/>
                <w:szCs w:val="20"/>
              </w:rPr>
              <w:t>Módulo  F</w:t>
            </w:r>
            <w:proofErr w:type="gramEnd"/>
            <w:r w:rsidRPr="00C5568D">
              <w:rPr>
                <w:rFonts w:cstheme="minorHAnsi"/>
                <w:b/>
                <w:sz w:val="20"/>
                <w:szCs w:val="20"/>
              </w:rPr>
              <w:t>2</w:t>
            </w:r>
          </w:p>
          <w:p w14:paraId="268D3DB4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bookmarkStart w:id="0" w:name="_Hlk82522114"/>
            <w:r w:rsidRPr="00C5568D">
              <w:rPr>
                <w:rFonts w:cstheme="minorHAnsi"/>
                <w:b/>
                <w:sz w:val="20"/>
                <w:szCs w:val="20"/>
              </w:rPr>
              <w:t>Hidrostática e Hidrodinâmica</w:t>
            </w:r>
          </w:p>
          <w:p w14:paraId="1384F377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 Estática dos fluidos</w:t>
            </w:r>
          </w:p>
          <w:p w14:paraId="6E7CE43C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1.1 Os fluidos e sua classificação</w:t>
            </w:r>
          </w:p>
          <w:p w14:paraId="484CC0FE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1.2 Comportamento de um gás ideal</w:t>
            </w:r>
          </w:p>
          <w:p w14:paraId="43949907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1.3 Lei fundamental da hidrostática</w:t>
            </w:r>
          </w:p>
          <w:p w14:paraId="36BF89B2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1.4 Princípio de Pascal</w:t>
            </w:r>
          </w:p>
          <w:p w14:paraId="6D123792" w14:textId="77777777" w:rsidR="00D23238" w:rsidRPr="00C5568D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1.5 Princípio de Arquimedes</w:t>
            </w:r>
          </w:p>
          <w:p w14:paraId="14859912" w14:textId="77777777" w:rsidR="00D23238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2. Dinâmica dos fluidos</w:t>
            </w:r>
          </w:p>
          <w:p w14:paraId="1F10D537" w14:textId="77777777" w:rsidR="00D23238" w:rsidRDefault="00D23238" w:rsidP="00C5568D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19DCC66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2.1 Classificação do movimento de um fluido</w:t>
            </w:r>
          </w:p>
          <w:p w14:paraId="5DB74E41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2.2 A lei da conservação da massa e a equação da continuidade</w:t>
            </w:r>
          </w:p>
          <w:p w14:paraId="5C41EE5A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2.3 A lei da conservação da energia e a lei de Bernoulli</w:t>
            </w:r>
          </w:p>
          <w:p w14:paraId="6861CB42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ABF97A5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D23238">
              <w:rPr>
                <w:rFonts w:cstheme="minorHAnsi"/>
                <w:b/>
                <w:sz w:val="20"/>
                <w:szCs w:val="20"/>
              </w:rPr>
              <w:t>Módulo  Q</w:t>
            </w:r>
            <w:proofErr w:type="gramEnd"/>
            <w:r w:rsidRPr="00D23238">
              <w:rPr>
                <w:rFonts w:cstheme="minorHAnsi"/>
                <w:b/>
                <w:sz w:val="20"/>
                <w:szCs w:val="20"/>
              </w:rPr>
              <w:t>5</w:t>
            </w:r>
          </w:p>
          <w:p w14:paraId="7329414C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Equilíbrio de Oxidação – Redução</w:t>
            </w:r>
          </w:p>
          <w:p w14:paraId="10BAEED5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1. Reações de oxidação-redução</w:t>
            </w:r>
          </w:p>
          <w:p w14:paraId="6E691C58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1.1. Perspetiva histórica dos conceitos de oxidação e redução</w:t>
            </w:r>
          </w:p>
          <w:p w14:paraId="51715A4C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1.2. Estados de oxidação e Tabela Periódica</w:t>
            </w:r>
          </w:p>
          <w:p w14:paraId="04A1F90B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1.3. Regras para a determinação dos números de oxidação</w:t>
            </w:r>
          </w:p>
          <w:p w14:paraId="54DBCFE5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1.4. Espécie oxidada ou redutor e espécie reduzida ou oxidante</w:t>
            </w:r>
          </w:p>
          <w:p w14:paraId="0FC3672D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 xml:space="preserve">1.5. </w:t>
            </w:r>
            <w:proofErr w:type="spellStart"/>
            <w:r w:rsidRPr="00D23238">
              <w:rPr>
                <w:rFonts w:cstheme="minorHAnsi"/>
                <w:b/>
                <w:sz w:val="20"/>
                <w:szCs w:val="20"/>
              </w:rPr>
              <w:t>Semi-reação</w:t>
            </w:r>
            <w:proofErr w:type="spellEnd"/>
            <w:r w:rsidRPr="00D23238">
              <w:rPr>
                <w:rFonts w:cstheme="minorHAnsi"/>
                <w:b/>
                <w:sz w:val="20"/>
                <w:szCs w:val="20"/>
              </w:rPr>
              <w:t xml:space="preserve"> de oxidação e </w:t>
            </w:r>
            <w:proofErr w:type="spellStart"/>
            <w:r w:rsidRPr="00D23238">
              <w:rPr>
                <w:rFonts w:cstheme="minorHAnsi"/>
                <w:b/>
                <w:sz w:val="20"/>
                <w:szCs w:val="20"/>
              </w:rPr>
              <w:t>semi-reação</w:t>
            </w:r>
            <w:proofErr w:type="spellEnd"/>
            <w:r w:rsidRPr="00D23238">
              <w:rPr>
                <w:rFonts w:cstheme="minorHAnsi"/>
                <w:b/>
                <w:sz w:val="20"/>
                <w:szCs w:val="20"/>
              </w:rPr>
              <w:t xml:space="preserve"> de redução</w:t>
            </w:r>
          </w:p>
          <w:p w14:paraId="5659DACD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1.6. Escrita e acerto de equações de oxidação-redução</w:t>
            </w:r>
          </w:p>
          <w:p w14:paraId="502BBFD1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1.7. Pares conjugados de oxidação-redução</w:t>
            </w:r>
          </w:p>
          <w:p w14:paraId="396A8A7F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1.8. Reações de dismutação</w:t>
            </w:r>
          </w:p>
          <w:p w14:paraId="474FEE3F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2. A competição pela transferência de eletrões</w:t>
            </w:r>
          </w:p>
          <w:p w14:paraId="6073C4FF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lastRenderedPageBreak/>
              <w:t>2.1. Forças relativas de oxidantes e de redutores: poder oxidante e poder redutor</w:t>
            </w:r>
          </w:p>
          <w:p w14:paraId="545949DF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2.2. Série eletroquímica</w:t>
            </w:r>
          </w:p>
          <w:p w14:paraId="0073C4AF" w14:textId="77777777" w:rsidR="00D23238" w:rsidRPr="00D23238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  <w:r w:rsidRPr="00D23238">
              <w:rPr>
                <w:rFonts w:cstheme="minorHAnsi"/>
                <w:b/>
                <w:sz w:val="20"/>
                <w:szCs w:val="20"/>
              </w:rPr>
              <w:t>2.3. Constante de equilíbrio de reações de oxidação-redução: extensão da reação</w:t>
            </w:r>
          </w:p>
          <w:p w14:paraId="21A2D3A7" w14:textId="644DFDDC" w:rsidR="00D23238" w:rsidRPr="00C5568D" w:rsidRDefault="00D23238" w:rsidP="00D2323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bookmarkEnd w:id="0"/>
        <w:tc>
          <w:tcPr>
            <w:tcW w:w="4961" w:type="dxa"/>
            <w:gridSpan w:val="2"/>
          </w:tcPr>
          <w:p w14:paraId="24F17C21" w14:textId="327788D1" w:rsidR="00D23238" w:rsidRDefault="00D23238" w:rsidP="00D23238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D23238">
              <w:rPr>
                <w:rFonts w:cstheme="minorHAnsi"/>
                <w:sz w:val="20"/>
                <w:szCs w:val="20"/>
              </w:rPr>
              <w:lastRenderedPageBreak/>
              <w:t>Módulo  Q</w:t>
            </w:r>
            <w:proofErr w:type="gramEnd"/>
            <w:r w:rsidRPr="00D23238">
              <w:rPr>
                <w:rFonts w:cstheme="minorHAnsi"/>
                <w:sz w:val="20"/>
                <w:szCs w:val="20"/>
              </w:rPr>
              <w:t>5</w:t>
            </w:r>
          </w:p>
          <w:p w14:paraId="35CCF794" w14:textId="3A09CC5A" w:rsidR="00D23238" w:rsidRPr="00D23238" w:rsidRDefault="00D23238" w:rsidP="00D23238">
            <w:pPr>
              <w:rPr>
                <w:rFonts w:cstheme="minorHAnsi"/>
                <w:sz w:val="20"/>
                <w:szCs w:val="20"/>
              </w:rPr>
            </w:pPr>
            <w:r w:rsidRPr="00D23238">
              <w:rPr>
                <w:rFonts w:cstheme="minorHAnsi"/>
                <w:sz w:val="20"/>
                <w:szCs w:val="20"/>
              </w:rPr>
              <w:t>3. As reações de oxidação-redução na natureza, no quotidiano e na indústria</w:t>
            </w:r>
          </w:p>
          <w:p w14:paraId="1342AED4" w14:textId="77777777" w:rsidR="00D23238" w:rsidRPr="00D23238" w:rsidRDefault="00D23238" w:rsidP="00D23238">
            <w:pPr>
              <w:rPr>
                <w:rFonts w:cstheme="minorHAnsi"/>
                <w:sz w:val="20"/>
                <w:szCs w:val="20"/>
              </w:rPr>
            </w:pPr>
            <w:r w:rsidRPr="00D23238">
              <w:rPr>
                <w:rFonts w:cstheme="minorHAnsi"/>
                <w:sz w:val="20"/>
                <w:szCs w:val="20"/>
              </w:rPr>
              <w:t>3.1. O metabolismo, a fotossíntese e a respiração como processos biológicos naturais de oxidação-redução</w:t>
            </w:r>
          </w:p>
          <w:p w14:paraId="0039A820" w14:textId="77777777" w:rsidR="00D23238" w:rsidRPr="00D23238" w:rsidRDefault="00D23238" w:rsidP="00D23238">
            <w:pPr>
              <w:rPr>
                <w:rFonts w:cstheme="minorHAnsi"/>
                <w:sz w:val="20"/>
                <w:szCs w:val="20"/>
              </w:rPr>
            </w:pPr>
            <w:r w:rsidRPr="00D23238">
              <w:rPr>
                <w:rFonts w:cstheme="minorHAnsi"/>
                <w:sz w:val="20"/>
                <w:szCs w:val="20"/>
              </w:rPr>
              <w:t>3.2. A importância das reações de oxidação – redução em situações do quotidiano: a corrosão, a foto–oxidação, os tratamentos físico-químicos de águas e os agentes branqueadores em diversas indústrias</w:t>
            </w:r>
          </w:p>
          <w:p w14:paraId="645BFC3F" w14:textId="3EF39470" w:rsidR="00D23238" w:rsidRPr="003B05D4" w:rsidRDefault="00D23238" w:rsidP="00D23238">
            <w:pPr>
              <w:rPr>
                <w:rFonts w:cstheme="minorHAnsi"/>
                <w:sz w:val="20"/>
                <w:szCs w:val="20"/>
              </w:rPr>
            </w:pPr>
            <w:r w:rsidRPr="00D23238">
              <w:rPr>
                <w:rFonts w:cstheme="minorHAnsi"/>
                <w:sz w:val="20"/>
                <w:szCs w:val="20"/>
              </w:rPr>
              <w:t>3.3. Extração de metais a partir dos respetivos minérios</w:t>
            </w:r>
          </w:p>
        </w:tc>
      </w:tr>
    </w:tbl>
    <w:p w14:paraId="58229E7C" w14:textId="77777777" w:rsidR="002427A1" w:rsidRDefault="002427A1" w:rsidP="002427A1">
      <w:pPr>
        <w:tabs>
          <w:tab w:val="left" w:pos="4890"/>
        </w:tabs>
        <w:spacing w:before="240" w:after="240" w:line="360" w:lineRule="auto"/>
        <w:ind w:left="284"/>
        <w:rPr>
          <w:sz w:val="20"/>
          <w:szCs w:val="20"/>
        </w:rPr>
      </w:pPr>
      <w:r>
        <w:rPr>
          <w:b/>
          <w:sz w:val="20"/>
          <w:szCs w:val="20"/>
        </w:rPr>
        <w:t>Nota</w:t>
      </w:r>
      <w:r>
        <w:rPr>
          <w:sz w:val="20"/>
          <w:szCs w:val="20"/>
        </w:rPr>
        <w:t>: A lecionação das aprendizagens essenciais é flexível.</w:t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2427A1" w14:paraId="45C18E95" w14:textId="77777777" w:rsidTr="002427A1"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  <w:hideMark/>
          </w:tcPr>
          <w:p w14:paraId="4326E239" w14:textId="77777777" w:rsidR="002427A1" w:rsidRDefault="002427A1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 DOMÍNIOS E CRITÉRIOS DE AVALIAÇÃO</w:t>
            </w:r>
          </w:p>
        </w:tc>
      </w:tr>
      <w:tr w:rsidR="002427A1" w14:paraId="2F2AFBF6" w14:textId="77777777" w:rsidTr="002427A1">
        <w:tc>
          <w:tcPr>
            <w:tcW w:w="6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2D87B6DB" w14:textId="77777777" w:rsidR="002427A1" w:rsidRDefault="002427A1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4A7EC966" w14:textId="77777777" w:rsidR="002427A1" w:rsidRDefault="002427A1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7D011FB9" w14:textId="77777777" w:rsidR="002427A1" w:rsidRDefault="002427A1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2427A1" w14:paraId="4D3ED6F9" w14:textId="77777777" w:rsidTr="002427A1">
        <w:trPr>
          <w:trHeight w:val="1154"/>
        </w:trPr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DAAB" w14:textId="77777777" w:rsidR="002427A1" w:rsidRDefault="002427A1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Conhecimentos e Capacidades </w:t>
            </w:r>
          </w:p>
          <w:p w14:paraId="64A1A4D7" w14:textId="77777777" w:rsidR="002427A1" w:rsidRDefault="002427A1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(60%)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DBA54" w14:textId="77777777" w:rsidR="002427A1" w:rsidRDefault="002427A1">
            <w:pPr>
              <w:autoSpaceDE w:val="0"/>
              <w:autoSpaceDN w:val="0"/>
              <w:adjustRightInd w:val="0"/>
              <w:rPr>
                <w:rFonts w:cs="TT15Et00"/>
                <w:sz w:val="20"/>
                <w:szCs w:val="20"/>
                <w:lang w:eastAsia="pt-PT"/>
              </w:rPr>
            </w:pPr>
            <w:r>
              <w:rPr>
                <w:rFonts w:cs="TT15Et00"/>
                <w:sz w:val="20"/>
                <w:szCs w:val="20"/>
                <w:lang w:eastAsia="pt-PT"/>
              </w:rPr>
              <w:t>Domínio A (DA):</w:t>
            </w:r>
          </w:p>
          <w:p w14:paraId="6321E368" w14:textId="77777777" w:rsidR="002427A1" w:rsidRDefault="002427A1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TT15Et00"/>
                <w:sz w:val="20"/>
                <w:szCs w:val="20"/>
                <w:lang w:eastAsia="pt-PT"/>
              </w:rPr>
              <w:t>Conhecimento, Resolução de problemas e Comunicação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E0425" w14:textId="77777777" w:rsidR="002427A1" w:rsidRDefault="002427A1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40%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C07A" w14:textId="77777777" w:rsidR="002427A1" w:rsidRDefault="002427A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3A91FBA3" w14:textId="77777777" w:rsidR="002427A1" w:rsidRDefault="002427A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0D6F6499" w14:textId="77777777" w:rsidR="002427A1" w:rsidRDefault="002427A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057306E5" w14:textId="77777777" w:rsidR="002427A1" w:rsidRDefault="002427A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8DC3358" w14:textId="77777777" w:rsidR="002427A1" w:rsidRDefault="002427A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Rigor</w:t>
            </w:r>
          </w:p>
          <w:p w14:paraId="22AA7AA2" w14:textId="77777777" w:rsidR="002427A1" w:rsidRDefault="002427A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012F4D28" w14:textId="77777777" w:rsidR="002427A1" w:rsidRDefault="002427A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0EAFA2C5" w14:textId="77777777" w:rsidR="002427A1" w:rsidRDefault="002427A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03040BA1" w14:textId="77777777" w:rsidR="002427A1" w:rsidRDefault="002427A1">
            <w:pPr>
              <w:jc w:val="center"/>
              <w:rPr>
                <w:b/>
                <w:bCs/>
                <w:sz w:val="20"/>
              </w:rPr>
            </w:pPr>
            <w:r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2427A1" w14:paraId="5C65A56E" w14:textId="77777777" w:rsidTr="002427A1">
        <w:trPr>
          <w:trHeight w:val="4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E87B" w14:textId="77777777" w:rsidR="002427A1" w:rsidRDefault="002427A1">
            <w:pPr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8C3ED" w14:textId="77777777" w:rsidR="002427A1" w:rsidRDefault="002427A1">
            <w:pPr>
              <w:autoSpaceDE w:val="0"/>
              <w:autoSpaceDN w:val="0"/>
              <w:adjustRightInd w:val="0"/>
              <w:spacing w:before="240" w:line="360" w:lineRule="auto"/>
              <w:jc w:val="both"/>
              <w:rPr>
                <w:rFonts w:cs="Calibri"/>
                <w:sz w:val="20"/>
                <w:szCs w:val="20"/>
                <w:lang w:eastAsia="pt-PT"/>
              </w:rPr>
            </w:pPr>
            <w:r>
              <w:rPr>
                <w:rFonts w:cs="Calibri"/>
                <w:sz w:val="20"/>
                <w:szCs w:val="20"/>
                <w:lang w:eastAsia="pt-PT"/>
              </w:rPr>
              <w:t>Domínio B (DB):</w:t>
            </w:r>
          </w:p>
          <w:p w14:paraId="56B11DB5" w14:textId="77777777" w:rsidR="002427A1" w:rsidRDefault="002427A1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  <w:lang w:eastAsia="pt-PT"/>
              </w:rPr>
            </w:pPr>
            <w:r>
              <w:rPr>
                <w:rFonts w:cs="Calibri"/>
                <w:sz w:val="20"/>
                <w:szCs w:val="20"/>
                <w:lang w:eastAsia="pt-PT"/>
              </w:rPr>
              <w:t>Trabalho prático e/ou experimental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94F3" w14:textId="77777777" w:rsidR="002427A1" w:rsidRDefault="002427A1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1334" w14:textId="77777777" w:rsidR="002427A1" w:rsidRDefault="002427A1">
            <w:pPr>
              <w:rPr>
                <w:b/>
                <w:bCs/>
                <w:sz w:val="20"/>
              </w:rPr>
            </w:pPr>
          </w:p>
        </w:tc>
      </w:tr>
      <w:tr w:rsidR="002427A1" w14:paraId="0ADD7605" w14:textId="77777777" w:rsidTr="002427A1">
        <w:trPr>
          <w:trHeight w:val="220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4A3F" w14:textId="77777777" w:rsidR="002427A1" w:rsidRDefault="002427A1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Atitudes e Valores</w:t>
            </w:r>
          </w:p>
          <w:p w14:paraId="01953233" w14:textId="77777777" w:rsidR="002427A1" w:rsidRDefault="002427A1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sz w:val="20"/>
              </w:rPr>
              <w:t>(40%)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383CD" w14:textId="77777777" w:rsidR="002427A1" w:rsidRDefault="002427A1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28D42EEF" w14:textId="77777777" w:rsidR="002427A1" w:rsidRDefault="002427A1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6F19557F" w14:textId="77777777" w:rsidR="002427A1" w:rsidRDefault="002427A1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39F1DEB3" w14:textId="77777777" w:rsidR="002427A1" w:rsidRDefault="002427A1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0EF952B8" w14:textId="77777777" w:rsidR="002427A1" w:rsidRDefault="002427A1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72095" w14:textId="77777777" w:rsidR="002427A1" w:rsidRDefault="002427A1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AF65" w14:textId="77777777" w:rsidR="002427A1" w:rsidRDefault="002427A1">
            <w:pPr>
              <w:spacing w:before="40" w:after="40"/>
              <w:jc w:val="center"/>
              <w:rPr>
                <w:sz w:val="20"/>
              </w:rPr>
            </w:pPr>
          </w:p>
          <w:p w14:paraId="182AA989" w14:textId="77777777" w:rsidR="002427A1" w:rsidRDefault="002427A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37B6995A" w14:textId="77777777" w:rsidR="002427A1" w:rsidRDefault="002427A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7325EE74" w14:textId="77777777" w:rsidR="002427A1" w:rsidRDefault="002427A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1139D367" w14:textId="77777777" w:rsidR="002427A1" w:rsidRDefault="002427A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726FC240" w14:textId="77777777" w:rsidR="002427A1" w:rsidRDefault="002427A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447BF50E" w14:textId="77777777" w:rsidR="002427A1" w:rsidRDefault="002427A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274F1D3" w14:textId="77777777" w:rsidR="002427A1" w:rsidRDefault="002427A1">
            <w:pPr>
              <w:spacing w:before="40" w:after="40"/>
              <w:jc w:val="center"/>
              <w:rPr>
                <w:sz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3B6E2064" w14:textId="77777777" w:rsidR="002427A1" w:rsidRDefault="002427A1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6D05618D" w14:textId="77777777" w:rsidR="002427A1" w:rsidRDefault="002427A1" w:rsidP="002427A1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027C3FDC" w14:textId="77777777" w:rsidR="002427A1" w:rsidRDefault="002427A1" w:rsidP="002427A1">
      <w:pPr>
        <w:spacing w:before="360" w:after="120" w:line="360" w:lineRule="auto"/>
        <w:ind w:left="850" w:hanging="493"/>
        <w:jc w:val="both"/>
        <w:rPr>
          <w:rFonts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Obs.: </w:t>
      </w:r>
      <w:r>
        <w:rPr>
          <w:rFonts w:cs="Calibri"/>
          <w:sz w:val="20"/>
          <w:szCs w:val="20"/>
        </w:rPr>
        <w:t>Para efeitos de classificação, deverão ser utilizados</w:t>
      </w:r>
      <w:r>
        <w:rPr>
          <w:rFonts w:cs="Calibri"/>
          <w:color w:val="FF0000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três processos de recolha de informação de diferentes tipologias, a negociar/discutir com os alunos.</w:t>
      </w:r>
    </w:p>
    <w:p w14:paraId="73AA821B" w14:textId="77777777" w:rsidR="002427A1" w:rsidRDefault="002427A1" w:rsidP="002427A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Adequações da Planificação Anual para:</w:t>
      </w:r>
    </w:p>
    <w:p w14:paraId="6F4E45F0" w14:textId="77777777" w:rsidR="002427A1" w:rsidRDefault="002427A1" w:rsidP="002427A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 Regime de Ensino Misto</w:t>
      </w:r>
    </w:p>
    <w:p w14:paraId="28DDE9F8" w14:textId="77777777" w:rsidR="002427A1" w:rsidRDefault="002427A1" w:rsidP="002427A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lang w:eastAsia="pt-PT"/>
        </w:rPr>
        <w:t xml:space="preserve">    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Não se prevê alterações à planificação anual. Apenas se irão adequar as estratégias dos planos de aula (à nova situação).</w:t>
      </w:r>
    </w:p>
    <w:p w14:paraId="6465AA94" w14:textId="77777777" w:rsidR="002427A1" w:rsidRDefault="002427A1" w:rsidP="002427A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 Regime de Ensino à distância</w:t>
      </w:r>
    </w:p>
    <w:p w14:paraId="2B4DE7A7" w14:textId="77777777" w:rsidR="002427A1" w:rsidRDefault="002427A1" w:rsidP="002427A1">
      <w:pPr>
        <w:shd w:val="clear" w:color="auto" w:fill="FFFFFF"/>
        <w:spacing w:after="0" w:line="360" w:lineRule="auto"/>
        <w:ind w:left="425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*aulas síncronas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*aulas assíncronas</w:t>
      </w:r>
    </w:p>
    <w:p w14:paraId="66BCBD1E" w14:textId="77777777" w:rsidR="002427A1" w:rsidRDefault="002427A1" w:rsidP="002427A1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</w:t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lecionação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 xml:space="preserve"> de conteúdos;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-consolidar conteúdos;</w:t>
      </w:r>
    </w:p>
    <w:p w14:paraId="71B024BA" w14:textId="77777777" w:rsidR="002427A1" w:rsidRDefault="002427A1" w:rsidP="002427A1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</w:t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privilegiar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 xml:space="preserve"> o esclarecimento de dúvidas;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-privilegiar o trabalho autónomo:</w:t>
      </w:r>
    </w:p>
    <w:p w14:paraId="0D7DE4F1" w14:textId="77777777" w:rsidR="002427A1" w:rsidRDefault="002427A1" w:rsidP="002427A1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-privilegiar a oralidade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 xml:space="preserve">  *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exploração virtual das atividades laboratoriais;</w:t>
      </w:r>
    </w:p>
    <w:p w14:paraId="69B9C2F2" w14:textId="02D0C053" w:rsidR="002825C1" w:rsidRPr="002427A1" w:rsidRDefault="002427A1" w:rsidP="002427A1">
      <w:pPr>
        <w:shd w:val="clear" w:color="auto" w:fill="FFFFFF"/>
        <w:spacing w:after="0" w:line="360" w:lineRule="auto"/>
        <w:ind w:left="1418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 xml:space="preserve">  *roteiros de estudo.</w:t>
      </w:r>
    </w:p>
    <w:sectPr w:rsidR="002825C1" w:rsidRPr="002427A1" w:rsidSect="00FD5F03">
      <w:headerReference w:type="default" r:id="rId8"/>
      <w:footerReference w:type="default" r:id="rId9"/>
      <w:pgSz w:w="11906" w:h="16838"/>
      <w:pgMar w:top="567" w:right="566" w:bottom="284" w:left="907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23580" w14:textId="77777777" w:rsidR="00CF212C" w:rsidRDefault="00CF212C" w:rsidP="00BC4600">
      <w:pPr>
        <w:spacing w:after="0" w:line="240" w:lineRule="auto"/>
      </w:pPr>
      <w:r>
        <w:separator/>
      </w:r>
    </w:p>
  </w:endnote>
  <w:endnote w:type="continuationSeparator" w:id="0">
    <w:p w14:paraId="08B4CAF5" w14:textId="77777777" w:rsidR="00CF212C" w:rsidRDefault="00CF212C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T15E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D6090" w14:textId="1F70F9BF" w:rsidR="00F33EAA" w:rsidRPr="00FD5F03" w:rsidRDefault="000A5B5F" w:rsidP="000A5B5F">
    <w:pPr>
      <w:pStyle w:val="Rodap"/>
    </w:pPr>
    <w:r w:rsidRPr="00EF7719">
      <w:rPr>
        <w:noProof/>
      </w:rPr>
      <w:drawing>
        <wp:anchor distT="0" distB="0" distL="114300" distR="114300" simplePos="0" relativeHeight="251659264" behindDoc="0" locked="0" layoutInCell="1" allowOverlap="1" wp14:anchorId="5D7BD533" wp14:editId="43174E6A">
          <wp:simplePos x="0" y="0"/>
          <wp:positionH relativeFrom="column">
            <wp:posOffset>4762500</wp:posOffset>
          </wp:positionH>
          <wp:positionV relativeFrom="paragraph">
            <wp:posOffset>220980</wp:posOffset>
          </wp:positionV>
          <wp:extent cx="1684020" cy="365125"/>
          <wp:effectExtent l="0" t="0" r="0" b="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020" cy="365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FD5F03">
      <w:rPr>
        <w:noProof/>
      </w:rPr>
      <w:drawing>
        <wp:inline distT="0" distB="0" distL="0" distR="0" wp14:anchorId="1E78E79B" wp14:editId="5877FC4C">
          <wp:extent cx="2430780" cy="592862"/>
          <wp:effectExtent l="0" t="0" r="7620" b="0"/>
          <wp:docPr id="1" name="Imagem 1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0619" cy="5952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D99BF" w14:textId="77777777" w:rsidR="00CF212C" w:rsidRDefault="00CF212C" w:rsidP="00BC4600">
      <w:pPr>
        <w:spacing w:after="0" w:line="240" w:lineRule="auto"/>
      </w:pPr>
      <w:r>
        <w:separator/>
      </w:r>
    </w:p>
  </w:footnote>
  <w:footnote w:type="continuationSeparator" w:id="0">
    <w:p w14:paraId="10DA7FCD" w14:textId="77777777" w:rsidR="00CF212C" w:rsidRDefault="00CF212C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66F4F5C9" w14:textId="77777777" w:rsidTr="00125ECE">
      <w:trPr>
        <w:trHeight w:val="204"/>
      </w:trPr>
      <w:tc>
        <w:tcPr>
          <w:tcW w:w="4289" w:type="dxa"/>
          <w:vAlign w:val="center"/>
        </w:tcPr>
        <w:p w14:paraId="41B1A284" w14:textId="5FBECE70" w:rsidR="00CC59BA" w:rsidRPr="00BC4600" w:rsidRDefault="00513BFB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cs="Calibri"/>
              <w:noProof/>
            </w:rPr>
            <w:drawing>
              <wp:inline distT="0" distB="0" distL="0" distR="0" wp14:anchorId="33A51B0C" wp14:editId="6719B197">
                <wp:extent cx="1066800" cy="365760"/>
                <wp:effectExtent l="0" t="0" r="0" b="0"/>
                <wp:docPr id="3" name="Imagem 3" descr="logo-me-2016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me-2016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56B488E7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2E6E71B1" wp14:editId="5E0C71DC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E860120" w14:textId="77777777" w:rsidR="00CC59BA" w:rsidRDefault="00CC59BA">
    <w:pPr>
      <w:pStyle w:val="Cabealho"/>
    </w:pPr>
  </w:p>
  <w:p w14:paraId="55E6120C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32327"/>
    <w:multiLevelType w:val="hybridMultilevel"/>
    <w:tmpl w:val="92AC788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114F9A"/>
    <w:multiLevelType w:val="hybridMultilevel"/>
    <w:tmpl w:val="70BA1D1C"/>
    <w:lvl w:ilvl="0" w:tplc="221AB2E6">
      <w:start w:val="1"/>
      <w:numFmt w:val="decimal"/>
      <w:lvlText w:val="%1-"/>
      <w:lvlJc w:val="left"/>
      <w:pPr>
        <w:ind w:left="607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27" w:hanging="360"/>
      </w:pPr>
    </w:lvl>
    <w:lvl w:ilvl="2" w:tplc="0816001B" w:tentative="1">
      <w:start w:val="1"/>
      <w:numFmt w:val="lowerRoman"/>
      <w:lvlText w:val="%3."/>
      <w:lvlJc w:val="right"/>
      <w:pPr>
        <w:ind w:left="2047" w:hanging="180"/>
      </w:pPr>
    </w:lvl>
    <w:lvl w:ilvl="3" w:tplc="0816000F" w:tentative="1">
      <w:start w:val="1"/>
      <w:numFmt w:val="decimal"/>
      <w:lvlText w:val="%4."/>
      <w:lvlJc w:val="left"/>
      <w:pPr>
        <w:ind w:left="2767" w:hanging="360"/>
      </w:pPr>
    </w:lvl>
    <w:lvl w:ilvl="4" w:tplc="08160019" w:tentative="1">
      <w:start w:val="1"/>
      <w:numFmt w:val="lowerLetter"/>
      <w:lvlText w:val="%5."/>
      <w:lvlJc w:val="left"/>
      <w:pPr>
        <w:ind w:left="3487" w:hanging="360"/>
      </w:pPr>
    </w:lvl>
    <w:lvl w:ilvl="5" w:tplc="0816001B" w:tentative="1">
      <w:start w:val="1"/>
      <w:numFmt w:val="lowerRoman"/>
      <w:lvlText w:val="%6."/>
      <w:lvlJc w:val="right"/>
      <w:pPr>
        <w:ind w:left="4207" w:hanging="180"/>
      </w:pPr>
    </w:lvl>
    <w:lvl w:ilvl="6" w:tplc="0816000F" w:tentative="1">
      <w:start w:val="1"/>
      <w:numFmt w:val="decimal"/>
      <w:lvlText w:val="%7."/>
      <w:lvlJc w:val="left"/>
      <w:pPr>
        <w:ind w:left="4927" w:hanging="360"/>
      </w:pPr>
    </w:lvl>
    <w:lvl w:ilvl="7" w:tplc="08160019" w:tentative="1">
      <w:start w:val="1"/>
      <w:numFmt w:val="lowerLetter"/>
      <w:lvlText w:val="%8."/>
      <w:lvlJc w:val="left"/>
      <w:pPr>
        <w:ind w:left="5647" w:hanging="360"/>
      </w:pPr>
    </w:lvl>
    <w:lvl w:ilvl="8" w:tplc="0816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3" w15:restartNumberingAfterBreak="0">
    <w:nsid w:val="61C92B3D"/>
    <w:multiLevelType w:val="hybridMultilevel"/>
    <w:tmpl w:val="0124FA0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2954F7"/>
    <w:multiLevelType w:val="hybridMultilevel"/>
    <w:tmpl w:val="9E6C29C2"/>
    <w:lvl w:ilvl="0" w:tplc="D2DAA97C">
      <w:start w:val="1"/>
      <w:numFmt w:val="decimal"/>
      <w:lvlText w:val="%1"/>
      <w:lvlJc w:val="left"/>
      <w:pPr>
        <w:ind w:left="607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327" w:hanging="360"/>
      </w:pPr>
    </w:lvl>
    <w:lvl w:ilvl="2" w:tplc="0816001B" w:tentative="1">
      <w:start w:val="1"/>
      <w:numFmt w:val="lowerRoman"/>
      <w:lvlText w:val="%3."/>
      <w:lvlJc w:val="right"/>
      <w:pPr>
        <w:ind w:left="2047" w:hanging="180"/>
      </w:pPr>
    </w:lvl>
    <w:lvl w:ilvl="3" w:tplc="0816000F" w:tentative="1">
      <w:start w:val="1"/>
      <w:numFmt w:val="decimal"/>
      <w:lvlText w:val="%4."/>
      <w:lvlJc w:val="left"/>
      <w:pPr>
        <w:ind w:left="2767" w:hanging="360"/>
      </w:pPr>
    </w:lvl>
    <w:lvl w:ilvl="4" w:tplc="08160019" w:tentative="1">
      <w:start w:val="1"/>
      <w:numFmt w:val="lowerLetter"/>
      <w:lvlText w:val="%5."/>
      <w:lvlJc w:val="left"/>
      <w:pPr>
        <w:ind w:left="3487" w:hanging="360"/>
      </w:pPr>
    </w:lvl>
    <w:lvl w:ilvl="5" w:tplc="0816001B" w:tentative="1">
      <w:start w:val="1"/>
      <w:numFmt w:val="lowerRoman"/>
      <w:lvlText w:val="%6."/>
      <w:lvlJc w:val="right"/>
      <w:pPr>
        <w:ind w:left="4207" w:hanging="180"/>
      </w:pPr>
    </w:lvl>
    <w:lvl w:ilvl="6" w:tplc="0816000F" w:tentative="1">
      <w:start w:val="1"/>
      <w:numFmt w:val="decimal"/>
      <w:lvlText w:val="%7."/>
      <w:lvlJc w:val="left"/>
      <w:pPr>
        <w:ind w:left="4927" w:hanging="360"/>
      </w:pPr>
    </w:lvl>
    <w:lvl w:ilvl="7" w:tplc="08160019" w:tentative="1">
      <w:start w:val="1"/>
      <w:numFmt w:val="lowerLetter"/>
      <w:lvlText w:val="%8."/>
      <w:lvlJc w:val="left"/>
      <w:pPr>
        <w:ind w:left="5647" w:hanging="360"/>
      </w:pPr>
    </w:lvl>
    <w:lvl w:ilvl="8" w:tplc="0816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5" w15:restartNumberingAfterBreak="0">
    <w:nsid w:val="7B274C31"/>
    <w:multiLevelType w:val="hybridMultilevel"/>
    <w:tmpl w:val="743C7CCE"/>
    <w:lvl w:ilvl="0" w:tplc="3D7AE5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D0274B"/>
    <w:multiLevelType w:val="hybridMultilevel"/>
    <w:tmpl w:val="F6E69134"/>
    <w:lvl w:ilvl="0" w:tplc="17AC98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BB"/>
    <w:rsid w:val="000106FA"/>
    <w:rsid w:val="00011A1C"/>
    <w:rsid w:val="00024F2C"/>
    <w:rsid w:val="00036369"/>
    <w:rsid w:val="00037358"/>
    <w:rsid w:val="000504B3"/>
    <w:rsid w:val="00054E45"/>
    <w:rsid w:val="000A5B5F"/>
    <w:rsid w:val="000C6A25"/>
    <w:rsid w:val="000E0589"/>
    <w:rsid w:val="000F2284"/>
    <w:rsid w:val="000F289C"/>
    <w:rsid w:val="001028C8"/>
    <w:rsid w:val="001176E6"/>
    <w:rsid w:val="00125ECE"/>
    <w:rsid w:val="00141DB2"/>
    <w:rsid w:val="00146E06"/>
    <w:rsid w:val="00146FCB"/>
    <w:rsid w:val="0014769C"/>
    <w:rsid w:val="00180A7E"/>
    <w:rsid w:val="00186CD1"/>
    <w:rsid w:val="001C415E"/>
    <w:rsid w:val="001D5124"/>
    <w:rsid w:val="001E51D9"/>
    <w:rsid w:val="001E5ECE"/>
    <w:rsid w:val="001F016F"/>
    <w:rsid w:val="001F7579"/>
    <w:rsid w:val="002179C6"/>
    <w:rsid w:val="00224E0B"/>
    <w:rsid w:val="002427A1"/>
    <w:rsid w:val="00255165"/>
    <w:rsid w:val="00262765"/>
    <w:rsid w:val="00266980"/>
    <w:rsid w:val="00270824"/>
    <w:rsid w:val="00271850"/>
    <w:rsid w:val="002825C1"/>
    <w:rsid w:val="002975E5"/>
    <w:rsid w:val="002A1E42"/>
    <w:rsid w:val="002D15A4"/>
    <w:rsid w:val="0030100E"/>
    <w:rsid w:val="00303BEF"/>
    <w:rsid w:val="003171CA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05D4"/>
    <w:rsid w:val="003B1F9E"/>
    <w:rsid w:val="003B7F73"/>
    <w:rsid w:val="003F510E"/>
    <w:rsid w:val="004030E5"/>
    <w:rsid w:val="00410FBA"/>
    <w:rsid w:val="00414C4E"/>
    <w:rsid w:val="00426018"/>
    <w:rsid w:val="0042710F"/>
    <w:rsid w:val="00432CCD"/>
    <w:rsid w:val="00452DA0"/>
    <w:rsid w:val="00457B49"/>
    <w:rsid w:val="00461EBB"/>
    <w:rsid w:val="004811E2"/>
    <w:rsid w:val="004963C0"/>
    <w:rsid w:val="004A3F2A"/>
    <w:rsid w:val="004D6802"/>
    <w:rsid w:val="004D7AFE"/>
    <w:rsid w:val="004E2CB0"/>
    <w:rsid w:val="004E4445"/>
    <w:rsid w:val="004E5EA7"/>
    <w:rsid w:val="00501EBD"/>
    <w:rsid w:val="00513BFB"/>
    <w:rsid w:val="0052559E"/>
    <w:rsid w:val="005537D2"/>
    <w:rsid w:val="00561637"/>
    <w:rsid w:val="005878C9"/>
    <w:rsid w:val="00591E74"/>
    <w:rsid w:val="00596223"/>
    <w:rsid w:val="005A0EA7"/>
    <w:rsid w:val="005C3B84"/>
    <w:rsid w:val="005D0967"/>
    <w:rsid w:val="00602277"/>
    <w:rsid w:val="00602858"/>
    <w:rsid w:val="0061513D"/>
    <w:rsid w:val="0061522F"/>
    <w:rsid w:val="00624AB9"/>
    <w:rsid w:val="006408FF"/>
    <w:rsid w:val="00662A39"/>
    <w:rsid w:val="00667F0B"/>
    <w:rsid w:val="00682FE3"/>
    <w:rsid w:val="006879C1"/>
    <w:rsid w:val="00687F31"/>
    <w:rsid w:val="00690228"/>
    <w:rsid w:val="00691FAB"/>
    <w:rsid w:val="00693BBA"/>
    <w:rsid w:val="006A5561"/>
    <w:rsid w:val="006B4A30"/>
    <w:rsid w:val="006D555B"/>
    <w:rsid w:val="006E3D82"/>
    <w:rsid w:val="00720FC4"/>
    <w:rsid w:val="00723C33"/>
    <w:rsid w:val="00727E2F"/>
    <w:rsid w:val="00764B30"/>
    <w:rsid w:val="0076617B"/>
    <w:rsid w:val="00775C47"/>
    <w:rsid w:val="00783A2F"/>
    <w:rsid w:val="007A491D"/>
    <w:rsid w:val="007C606B"/>
    <w:rsid w:val="007E56A8"/>
    <w:rsid w:val="007F690F"/>
    <w:rsid w:val="007F7A30"/>
    <w:rsid w:val="00813174"/>
    <w:rsid w:val="008138D0"/>
    <w:rsid w:val="00831D95"/>
    <w:rsid w:val="008511C0"/>
    <w:rsid w:val="00865FBD"/>
    <w:rsid w:val="008674AA"/>
    <w:rsid w:val="00876227"/>
    <w:rsid w:val="00892BC9"/>
    <w:rsid w:val="00894C0B"/>
    <w:rsid w:val="008B2756"/>
    <w:rsid w:val="008B6811"/>
    <w:rsid w:val="008C6608"/>
    <w:rsid w:val="008C6EEA"/>
    <w:rsid w:val="008D31AD"/>
    <w:rsid w:val="008E13CE"/>
    <w:rsid w:val="008E4601"/>
    <w:rsid w:val="00906479"/>
    <w:rsid w:val="009148C4"/>
    <w:rsid w:val="00924D1F"/>
    <w:rsid w:val="00927958"/>
    <w:rsid w:val="00933863"/>
    <w:rsid w:val="00933DE8"/>
    <w:rsid w:val="009379F2"/>
    <w:rsid w:val="009815B8"/>
    <w:rsid w:val="009956D9"/>
    <w:rsid w:val="009A2479"/>
    <w:rsid w:val="009B01C3"/>
    <w:rsid w:val="009B1565"/>
    <w:rsid w:val="009D48D0"/>
    <w:rsid w:val="009D6333"/>
    <w:rsid w:val="009F14F9"/>
    <w:rsid w:val="009F4B4F"/>
    <w:rsid w:val="00A00A59"/>
    <w:rsid w:val="00A061C4"/>
    <w:rsid w:val="00A1551B"/>
    <w:rsid w:val="00A47A07"/>
    <w:rsid w:val="00A47EB5"/>
    <w:rsid w:val="00A55B23"/>
    <w:rsid w:val="00A63C7E"/>
    <w:rsid w:val="00A75027"/>
    <w:rsid w:val="00A85582"/>
    <w:rsid w:val="00A939E7"/>
    <w:rsid w:val="00AA0007"/>
    <w:rsid w:val="00AA09BC"/>
    <w:rsid w:val="00AB0E71"/>
    <w:rsid w:val="00AB51D1"/>
    <w:rsid w:val="00AB6D84"/>
    <w:rsid w:val="00AC78B4"/>
    <w:rsid w:val="00AE3E51"/>
    <w:rsid w:val="00B01A97"/>
    <w:rsid w:val="00B06306"/>
    <w:rsid w:val="00B1303A"/>
    <w:rsid w:val="00B27269"/>
    <w:rsid w:val="00B37ACF"/>
    <w:rsid w:val="00B42E14"/>
    <w:rsid w:val="00B62B1B"/>
    <w:rsid w:val="00B71B06"/>
    <w:rsid w:val="00BA3E51"/>
    <w:rsid w:val="00BC2602"/>
    <w:rsid w:val="00BC4600"/>
    <w:rsid w:val="00BD3251"/>
    <w:rsid w:val="00BE57C0"/>
    <w:rsid w:val="00BF0E68"/>
    <w:rsid w:val="00C01418"/>
    <w:rsid w:val="00C136BB"/>
    <w:rsid w:val="00C3035C"/>
    <w:rsid w:val="00C40F86"/>
    <w:rsid w:val="00C46237"/>
    <w:rsid w:val="00C4744C"/>
    <w:rsid w:val="00C5568D"/>
    <w:rsid w:val="00C578A4"/>
    <w:rsid w:val="00C908C9"/>
    <w:rsid w:val="00C925B5"/>
    <w:rsid w:val="00CA1DEB"/>
    <w:rsid w:val="00CA7D5A"/>
    <w:rsid w:val="00CB61C9"/>
    <w:rsid w:val="00CC59BA"/>
    <w:rsid w:val="00CC69A8"/>
    <w:rsid w:val="00CD2672"/>
    <w:rsid w:val="00CD5F0E"/>
    <w:rsid w:val="00CD639C"/>
    <w:rsid w:val="00CF212C"/>
    <w:rsid w:val="00CF5DF4"/>
    <w:rsid w:val="00D22E06"/>
    <w:rsid w:val="00D23238"/>
    <w:rsid w:val="00D30824"/>
    <w:rsid w:val="00D47866"/>
    <w:rsid w:val="00D601CB"/>
    <w:rsid w:val="00D82740"/>
    <w:rsid w:val="00D87D20"/>
    <w:rsid w:val="00D92413"/>
    <w:rsid w:val="00DA4426"/>
    <w:rsid w:val="00DC15F7"/>
    <w:rsid w:val="00DC5274"/>
    <w:rsid w:val="00DF225C"/>
    <w:rsid w:val="00E022BC"/>
    <w:rsid w:val="00E26167"/>
    <w:rsid w:val="00E3218B"/>
    <w:rsid w:val="00E338EB"/>
    <w:rsid w:val="00E36FBB"/>
    <w:rsid w:val="00E557BB"/>
    <w:rsid w:val="00E56D59"/>
    <w:rsid w:val="00E57337"/>
    <w:rsid w:val="00EB3380"/>
    <w:rsid w:val="00EB4A2D"/>
    <w:rsid w:val="00EC4CFF"/>
    <w:rsid w:val="00EF0517"/>
    <w:rsid w:val="00F0140C"/>
    <w:rsid w:val="00F07BD5"/>
    <w:rsid w:val="00F211D8"/>
    <w:rsid w:val="00F33EAA"/>
    <w:rsid w:val="00F44274"/>
    <w:rsid w:val="00F6022A"/>
    <w:rsid w:val="00F60C0D"/>
    <w:rsid w:val="00F84E3E"/>
    <w:rsid w:val="00F93E81"/>
    <w:rsid w:val="00FB1D8C"/>
    <w:rsid w:val="00FB50E9"/>
    <w:rsid w:val="00FD5F03"/>
    <w:rsid w:val="00FF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7E556"/>
  <w15:docId w15:val="{E7A40C9B-12E5-3A49-9790-42403146A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E5986-A7CC-412E-BBF4-ED8BE4362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540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FEUP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Teresa Duarte</cp:lastModifiedBy>
  <cp:revision>12</cp:revision>
  <cp:lastPrinted>2018-11-26T15:22:00Z</cp:lastPrinted>
  <dcterms:created xsi:type="dcterms:W3CDTF">2020-09-11T10:39:00Z</dcterms:created>
  <dcterms:modified xsi:type="dcterms:W3CDTF">2021-10-26T16:13:00Z</dcterms:modified>
</cp:coreProperties>
</file>